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bidi w:val="0"/>
        <w:jc w:val="center"/>
        <w:rPr>
          <w:rFonts w:hint="eastAsia" w:ascii="仿宋" w:hAnsi="仿宋" w:eastAsia="仿宋" w:cs="Times New Roman"/>
          <w:b/>
          <w:i w:val="0"/>
          <w:color w:val="000000"/>
          <w:kern w:val="0"/>
          <w:sz w:val="36"/>
          <w:szCs w:val="20"/>
          <w:lang w:eastAsia="en-US"/>
        </w:rPr>
      </w:pP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36"/>
          <w:szCs w:val="20"/>
          <w:lang w:eastAsia="en-US"/>
        </w:rPr>
        <w:t>川银系列“美日利”人民币理财产品</w:t>
      </w:r>
    </w:p>
    <w:p>
      <w:pPr>
        <w:widowControl/>
        <w:bidi w:val="0"/>
        <w:jc w:val="center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36"/>
          <w:szCs w:val="20"/>
          <w:lang w:val="en-US" w:eastAsia="zh-CN"/>
        </w:rPr>
        <w:t>2022年4</w:t>
      </w:r>
      <w:r>
        <w:rPr>
          <w:rFonts w:ascii="仿宋" w:hAnsi="仿宋" w:eastAsia="仿宋" w:cs="Times New Roman"/>
          <w:b/>
          <w:i w:val="0"/>
          <w:color w:val="000000"/>
          <w:kern w:val="0"/>
          <w:sz w:val="36"/>
          <w:szCs w:val="20"/>
          <w:lang w:eastAsia="en-US"/>
        </w:rPr>
        <w:t>季度报告</w:t>
      </w:r>
    </w:p>
    <w:p>
      <w:pPr>
        <w:jc w:val="center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2022年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10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月1日-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2022年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12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31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日</w:t>
      </w:r>
    </w:p>
    <w:p>
      <w:pPr>
        <w:jc w:val="center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widowControl/>
        <w:bidi w:val="0"/>
        <w:jc w:val="center"/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§1  重要提示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产品管理人保证本报告所载资料不存在虚假记载、误导性陈述或重大遗漏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,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并对其内容的真实性、准确性和完整性承担个别及连带责任。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产品托管人中国工商银行股份有限公司，已复核了本报告中的财务指标、净值表现和投资组合报告等内容，保证复核内容不存在虚假记载、误导性陈述或者重大遗漏。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本报告中财务资料未经审计。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本报告期自起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2022年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10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月1日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至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2022年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12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1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日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止。</w:t>
      </w:r>
    </w:p>
    <w:p>
      <w:pPr>
        <w:widowControl/>
        <w:bidi w:val="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</w:p>
    <w:p>
      <w:pPr>
        <w:widowControl/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§2  产品概况</w:t>
      </w:r>
    </w:p>
    <w:p>
      <w:pPr>
        <w:widowControl/>
        <w:bidi w:val="0"/>
        <w:jc w:val="center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tbl>
      <w:tblPr>
        <w:tblStyle w:val="2"/>
        <w:tblW w:w="75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5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867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产品名称</w:t>
            </w:r>
          </w:p>
        </w:tc>
        <w:tc>
          <w:tcPr>
            <w:tcW w:w="5677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川银系列“美日利”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人民币理财产品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产品登记编码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C1079020000071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产品类型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非保本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eastAsia="zh-CN"/>
              </w:rPr>
              <w:t>净值型理财产品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报告期末产品存续规模（份）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1,856,074,233.05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收益类型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非保本浮动收益型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发行方式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公募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投资范围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spacing w:before="199" w:after="199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</w:rPr>
              <w:t>100%投资于期限在1年以内（含1年）的银行活期存款及银行定期存款、债券回购、中央银行票据、同业存单，剩余期限在397天以内（含397天）的债券、在银行间市场和证券交易所市场发行的资产支持证券，以及银保监会、中国人民银行认可的其他具有良好流动性的货币市场工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产品成立日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2020年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 xml:space="preserve">月3日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产品终止日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119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杠杆水平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100.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08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风险等级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1级：低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  <w:szCs w:val="22"/>
              </w:rPr>
              <w:t>产品管理人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  <w:t>四川银行股份有限公司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产品托管人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中国工商银行股份有限公司</w:t>
            </w:r>
          </w:p>
        </w:tc>
      </w:tr>
    </w:tbl>
    <w:p>
      <w:pPr>
        <w:jc w:val="both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jc w:val="both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§3  产品业绩表现</w:t>
      </w:r>
    </w:p>
    <w:p>
      <w:pPr>
        <w:jc w:val="right"/>
        <w:rPr>
          <w:rFonts w:ascii="仿宋" w:hAnsi="仿宋" w:eastAsia="仿宋"/>
          <w:b w:val="0"/>
          <w:i w:val="0"/>
          <w:color w:val="000000"/>
          <w:sz w:val="24"/>
        </w:rPr>
      </w:pPr>
      <w:r>
        <w:rPr>
          <w:rFonts w:ascii="仿宋" w:hAnsi="仿宋" w:eastAsia="仿宋"/>
          <w:b w:val="0"/>
          <w:i w:val="0"/>
          <w:color w:val="000000"/>
          <w:sz w:val="24"/>
        </w:rPr>
        <w:t>单位：人民币元</w:t>
      </w:r>
    </w:p>
    <w:p>
      <w:pPr>
        <w:jc w:val="righ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</w:p>
    <w:tbl>
      <w:tblPr>
        <w:tblStyle w:val="2"/>
        <w:tblpPr w:leftFromText="180" w:rightFromText="180" w:vertAnchor="text" w:horzAnchor="page" w:tblpXSpec="center" w:tblpY="-17"/>
        <w:tblOverlap w:val="never"/>
        <w:tblW w:w="89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0"/>
        <w:gridCol w:w="5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080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主要财务指标</w:t>
            </w:r>
          </w:p>
        </w:tc>
        <w:tc>
          <w:tcPr>
            <w:tcW w:w="5890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报告期（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2022年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月1日至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2022年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12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月3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1.期末产品资产净值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1,856,074,233.05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2.期末产品份额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1,856,074,233.05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3.期末产品份额净值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1.0000</w:t>
            </w:r>
          </w:p>
        </w:tc>
      </w:tr>
    </w:tbl>
    <w:p>
      <w:pPr>
        <w:jc w:val="lef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</w:p>
    <w:p>
      <w:pPr>
        <w:jc w:val="left"/>
        <w:rPr>
          <w:rFonts w:ascii="仿宋" w:hAnsi="仿宋" w:eastAsia="仿宋"/>
          <w:b w:val="0"/>
          <w:i w:val="0"/>
          <w:color w:val="000000"/>
          <w:sz w:val="24"/>
        </w:rPr>
      </w:pPr>
      <w:r>
        <w:rPr>
          <w:rFonts w:ascii="仿宋" w:hAnsi="仿宋" w:eastAsia="仿宋"/>
          <w:b w:val="0"/>
          <w:i w:val="0"/>
          <w:color w:val="000000"/>
          <w:sz w:val="24"/>
        </w:rPr>
        <w:t>报告期内保持对市场的密切关注，运用多种方式为客户创造收益，</w:t>
      </w:r>
      <w:r>
        <w:rPr>
          <w:rFonts w:hint="eastAsia" w:ascii="仿宋" w:hAnsi="仿宋" w:eastAsia="仿宋"/>
          <w:b w:val="0"/>
          <w:i w:val="0"/>
          <w:color w:val="000000"/>
          <w:sz w:val="24"/>
          <w:lang w:eastAsia="zh-CN"/>
        </w:rPr>
        <w:t>季度末产品基金单位当日收益为</w:t>
      </w:r>
      <w:r>
        <w:rPr>
          <w:rFonts w:hint="eastAsia" w:ascii="仿宋" w:hAnsi="仿宋" w:eastAsia="仿宋"/>
          <w:b w:val="0"/>
          <w:i w:val="0"/>
          <w:color w:val="000000"/>
          <w:sz w:val="24"/>
          <w:lang w:val="en-US" w:eastAsia="zh-CN"/>
        </w:rPr>
        <w:t>0.7397，七日年化为2.4827</w:t>
      </w:r>
      <w:r>
        <w:rPr>
          <w:rFonts w:ascii="仿宋" w:hAnsi="仿宋" w:eastAsia="仿宋"/>
          <w:b w:val="0"/>
          <w:i w:val="0"/>
          <w:color w:val="000000"/>
          <w:sz w:val="24"/>
        </w:rPr>
        <w:t>。</w:t>
      </w:r>
    </w:p>
    <w:p>
      <w:pPr>
        <w:jc w:val="left"/>
        <w:rPr>
          <w:rFonts w:ascii="仿宋" w:hAnsi="仿宋" w:eastAsia="仿宋"/>
          <w:b w:val="0"/>
          <w:i w:val="0"/>
          <w:color w:val="000000"/>
          <w:sz w:val="24"/>
        </w:rPr>
      </w:pP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§4  产品投资策略和运作分析</w:t>
      </w: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4.1 报告期内产品投资策略和运作分析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 产品设立严格符合资管新规要求，投资策略为持有到期。产品自2020年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9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月成立以来，累计管理规模</w:t>
      </w:r>
      <w:r>
        <w:rPr>
          <w:rFonts w:hint="default" w:ascii="仿宋" w:hAnsi="仿宋" w:eastAsia="仿宋" w:cs="Times New Roman"/>
          <w:b w:val="0"/>
          <w:i w:val="0"/>
          <w:color w:val="000000"/>
          <w:kern w:val="0"/>
          <w:sz w:val="24"/>
          <w:szCs w:val="22"/>
          <w:lang w:val="en-US" w:eastAsia="zh-CN"/>
        </w:rPr>
        <w:t>1,856,074,233.05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元，截止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zh-CN"/>
        </w:rPr>
        <w:t>2022年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12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月3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1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日，净值</w:t>
      </w:r>
      <w:r>
        <w:rPr>
          <w:rFonts w:hint="default" w:ascii="仿宋" w:hAnsi="仿宋" w:eastAsia="仿宋" w:cs="Times New Roman"/>
          <w:b w:val="0"/>
          <w:i w:val="0"/>
          <w:color w:val="000000"/>
          <w:kern w:val="0"/>
          <w:sz w:val="24"/>
          <w:szCs w:val="22"/>
          <w:lang w:val="en-US" w:eastAsia="zh-CN"/>
        </w:rPr>
        <w:t>1,856,074,233.05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4.2报告期内产品主要投资风险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 产品的投资品种价格受经济因素、政治因素、投资心理和交易制度等各种因素影响而波动，导致收益水平变化产生风险。主要包括：政策风险、经济周期风险、利率风险、信用风险、再投资风险等。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4.3产品流动性风险分析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</w:t>
      </w:r>
    </w:p>
    <w:p>
      <w:pPr>
        <w:ind w:firstLine="48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本产品流动性风险整体可控，所配置的资产剩余期限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均在监管要求的范围内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，截止报告日未采用杠杆融资策略。</w:t>
      </w:r>
    </w:p>
    <w:p>
      <w:pPr>
        <w:ind w:firstLine="48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</w:p>
    <w:p>
      <w:pP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§5 投资组合报告</w:t>
      </w:r>
    </w:p>
    <w:p>
      <w:pP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5.1 产品投资资产种类</w:t>
      </w:r>
    </w:p>
    <w:tbl>
      <w:tblPr>
        <w:tblStyle w:val="2"/>
        <w:tblW w:w="9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3320"/>
        <w:gridCol w:w="2919"/>
        <w:gridCol w:w="23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3320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项目</w:t>
            </w:r>
          </w:p>
        </w:tc>
        <w:tc>
          <w:tcPr>
            <w:tcW w:w="2919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面值(元)</w:t>
            </w:r>
          </w:p>
        </w:tc>
        <w:tc>
          <w:tcPr>
            <w:tcW w:w="2385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产品总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资产比例(%)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固定收益投资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298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886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934.25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69.93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2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其中：债券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298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886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934.25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69.93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3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资产支持证券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4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权益投资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5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其中：股票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6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基金投资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7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信托投资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8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金融衍生品投资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9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9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买入返售金融资产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21.53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0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其中：买断式回购的买入返售金融资产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1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银行存款和结算备付金合计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158,307,959.71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8.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12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2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其他资产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346,361.40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0.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总计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857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542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055.36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100.00</w:t>
            </w:r>
          </w:p>
        </w:tc>
      </w:tr>
    </w:tbl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5.2 前十大资产持仓情况</w:t>
      </w:r>
    </w:p>
    <w:tbl>
      <w:tblPr>
        <w:tblStyle w:val="2"/>
        <w:tblW w:w="9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2054"/>
        <w:gridCol w:w="2066"/>
        <w:gridCol w:w="2203"/>
        <w:gridCol w:w="23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2054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资产名称</w:t>
            </w:r>
          </w:p>
        </w:tc>
        <w:tc>
          <w:tcPr>
            <w:tcW w:w="2066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资产面值(元)</w:t>
            </w:r>
          </w:p>
        </w:tc>
        <w:tc>
          <w:tcPr>
            <w:tcW w:w="2203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资产公允价值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（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元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）</w:t>
            </w:r>
          </w:p>
        </w:tc>
        <w:tc>
          <w:tcPr>
            <w:tcW w:w="2366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产品净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资产比例(%)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22平安银行CD079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98,735,900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22广州银行CD045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98,670,400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22成都农商银行CD126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88,778,340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22成都农商银行CD102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79,165,520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22宁波银行CD143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70,000,000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69,285,300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22大连银行CD265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59,094,300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22厦门银行CD169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49,973,300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22中原银行CD398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49,967,950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9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22杭州银行CD247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49,831,900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10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22渤海银行CD376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49,617,050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2.67</w:t>
            </w:r>
          </w:p>
        </w:tc>
      </w:tr>
    </w:tbl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widowControl/>
        <w:bidi w:val="0"/>
        <w:jc w:val="center"/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§</w:t>
      </w: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24"/>
          <w:szCs w:val="20"/>
          <w:lang w:val="en-US" w:eastAsia="zh-CN"/>
        </w:rPr>
        <w:t>6</w:t>
      </w: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 xml:space="preserve"> </w:t>
      </w: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24"/>
          <w:szCs w:val="20"/>
          <w:lang w:val="en-US" w:eastAsia="zh-CN"/>
        </w:rPr>
        <w:t>托管人</w:t>
      </w: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报告</w:t>
      </w:r>
    </w:p>
    <w:p>
      <w:pPr>
        <w:jc w:val="left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仿宋" w:hAnsi="仿宋" w:eastAsia="仿宋"/>
          <w:b w:val="0"/>
          <w:i w:val="0"/>
          <w:color w:val="000000"/>
          <w:sz w:val="24"/>
          <w:szCs w:val="22"/>
        </w:rPr>
      </w:pPr>
      <w:r>
        <w:rPr>
          <w:rFonts w:hint="eastAsia" w:ascii="仿宋" w:hAnsi="仿宋" w:eastAsia="仿宋"/>
          <w:b w:val="0"/>
          <w:i w:val="0"/>
          <w:color w:val="000000"/>
          <w:sz w:val="24"/>
          <w:szCs w:val="22"/>
          <w:lang w:val="en-US" w:eastAsia="zh-CN"/>
        </w:rPr>
        <w:t>工商银行具备完善的公司治理结构、内部稽核监控制度和风险控制制度，我行在履行托管职责中，严格遵守有关法律法规、托管协议的规定，尽职尽责地履行托管义务并安全保管托管资产。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jc w:val="left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</w:t>
      </w:r>
      <w:r>
        <w:rPr>
          <w:rFonts w:hint="eastAsia" w:ascii="仿宋" w:hAnsi="仿宋" w:eastAsia="仿宋"/>
          <w:b/>
          <w:i w:val="0"/>
          <w:color w:val="000000"/>
          <w:sz w:val="24"/>
          <w:lang w:val="en-US" w:eastAsia="zh-CN"/>
        </w:rPr>
        <w:t>7</w:t>
      </w:r>
      <w:r>
        <w:rPr>
          <w:rFonts w:ascii="仿宋" w:hAnsi="仿宋" w:eastAsia="仿宋"/>
          <w:b/>
          <w:i w:val="0"/>
          <w:color w:val="000000"/>
          <w:sz w:val="24"/>
        </w:rPr>
        <w:t xml:space="preserve"> </w:t>
      </w:r>
      <w: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  <w:t>关联交易情况说明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ind w:firstLine="480" w:firstLineChars="200"/>
        <w:jc w:val="left"/>
        <w:rPr>
          <w:rFonts w:hint="eastAsia" w:ascii="仿宋" w:hAnsi="仿宋" w:eastAsia="仿宋" w:cs="Times New Roman"/>
          <w:b w:val="0"/>
          <w:i w:val="0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Times New Roman"/>
          <w:b w:val="0"/>
          <w:i w:val="0"/>
          <w:color w:val="000000"/>
          <w:sz w:val="24"/>
          <w:lang w:val="en-US" w:eastAsia="zh-CN"/>
        </w:rPr>
        <w:t>截至本报告期末，本产品投资资产不存在关联交易。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ind w:firstLine="480" w:firstLineChars="200"/>
        <w:jc w:val="left"/>
        <w:rPr>
          <w:rFonts w:hint="eastAsia" w:ascii="仿宋" w:hAnsi="仿宋" w:eastAsia="仿宋" w:cs="Times New Roman"/>
          <w:b w:val="0"/>
          <w:i w:val="0"/>
          <w:color w:val="000000"/>
          <w:sz w:val="24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</w:t>
      </w:r>
      <w:r>
        <w:rPr>
          <w:rFonts w:hint="eastAsia" w:ascii="仿宋" w:hAnsi="仿宋" w:eastAsia="仿宋"/>
          <w:b/>
          <w:i w:val="0"/>
          <w:color w:val="000000"/>
          <w:sz w:val="24"/>
          <w:lang w:val="en-US" w:eastAsia="zh-CN"/>
        </w:rPr>
        <w:t>8</w:t>
      </w:r>
      <w:r>
        <w:rPr>
          <w:rFonts w:ascii="仿宋" w:hAnsi="仿宋" w:eastAsia="仿宋"/>
          <w:b/>
          <w:i w:val="0"/>
          <w:color w:val="000000"/>
          <w:sz w:val="24"/>
        </w:rPr>
        <w:t xml:space="preserve"> </w:t>
      </w:r>
      <w:r>
        <w:rPr>
          <w:rFonts w:hint="eastAsia" w:ascii="宋体" w:hAnsi="宋体" w:cs="宋体"/>
          <w:b/>
          <w:kern w:val="0"/>
          <w:sz w:val="24"/>
          <w:szCs w:val="24"/>
        </w:rPr>
        <w:t>其他</w:t>
      </w:r>
      <w:bookmarkStart w:id="0" w:name="_GoBack"/>
      <w:bookmarkEnd w:id="0"/>
    </w:p>
    <w:p>
      <w:pPr>
        <w:ind w:firstLine="480" w:firstLineChars="200"/>
        <w:jc w:val="left"/>
        <w:rPr>
          <w:rFonts w:hint="eastAsia" w:ascii="仿宋" w:hAnsi="仿宋" w:eastAsia="仿宋"/>
          <w:b w:val="0"/>
          <w:i w:val="0"/>
          <w:color w:val="000000"/>
          <w:sz w:val="24"/>
          <w:lang w:val="en-US" w:eastAsia="zh-CN"/>
        </w:rPr>
      </w:pPr>
      <w:r>
        <w:rPr>
          <w:rFonts w:hint="eastAsia" w:ascii="仿宋" w:hAnsi="仿宋" w:eastAsia="仿宋"/>
          <w:b w:val="0"/>
          <w:i w:val="0"/>
          <w:color w:val="000000"/>
          <w:sz w:val="24"/>
          <w:lang w:val="en-US" w:eastAsia="zh-CN"/>
        </w:rPr>
        <w:t>无。</w:t>
      </w:r>
    </w:p>
    <w:p>
      <w:pPr>
        <w:jc w:val="left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p>
      <w:pPr>
        <w:jc w:val="lef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mE5ZDJkNDJhNzAxZmZlNDY2YmZmZDczY2Q3ZGMifQ=="/>
  </w:docVars>
  <w:rsids>
    <w:rsidRoot w:val="6E211FE1"/>
    <w:rsid w:val="04836438"/>
    <w:rsid w:val="0D2D75E8"/>
    <w:rsid w:val="12767544"/>
    <w:rsid w:val="20B912D1"/>
    <w:rsid w:val="239E502E"/>
    <w:rsid w:val="2B875742"/>
    <w:rsid w:val="39AA15AF"/>
    <w:rsid w:val="3C1C2FB8"/>
    <w:rsid w:val="46E3326F"/>
    <w:rsid w:val="4A7937FD"/>
    <w:rsid w:val="4BEE4F7F"/>
    <w:rsid w:val="6E21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2022-10-20T07:48:00Z</dcterms:created>
  <dc:creator>gdgz-wenjx</dc:creator>
  <cp:lastModifiedBy>苏晓雅</cp:lastModifiedBy>
  <dcterms:modified xsi:type="dcterms:W3CDTF">2023-01-17T02:36:32Z</dcterms:modified>
  <dc:title>季度报告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A11B13C20FB541FE9F1855FF647CDFA9</vt:lpwstr>
  </property>
</Properties>
</file>