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四川银行定开系列6个月11号净值型理财产品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产品管理人：四川银行股份有限公司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产品托管人：招商银行股份有限公司成都分行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招商银行股份有限公司成都分行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自2024-01-01起至2024-06-30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四川银行定开系列6个月11号净值型理财产品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C1438121000181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招商银行股份有限公司成都分行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公募定期开放式净值型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2022-03-01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9999-12-31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239,081,000.00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[3.4%-4.4%]/年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期末杠杆水平</w:t>
            </w:r>
          </w:p>
        </w:tc>
        <w:tc>
          <w:tcPr>
            <w:tcW w:w="5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102.48%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托管户户名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四川银行-四川银行定开系列6个月11号净值型理财产品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托管户账户账号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128912158810815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托管户开户行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招商银行成都分行营业部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2024-01-01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2024-06-30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1.60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7.99</w:t>
            </w:r>
            <w:bookmarkStart w:id="1" w:name="OLE_LINK4"/>
            <w:bookmarkEnd w:id="1"/>
            <w:bookmarkStart w:id="2" w:name="OLE_LINK7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2024-01-01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1,328,920.71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3,411,983.61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241,882,505.72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1.0117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both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期末累计单位净值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1.0799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241,878,469.81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份额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1.0117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累计单位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1.0799</w:t>
            </w:r>
          </w:p>
        </w:tc>
      </w:tr>
    </w:tbl>
    <w:p>
      <w:pPr>
        <w:tabs>
          <w:tab w:val="left" w:pos="3135"/>
        </w:tabs>
        <w:ind w:left="420" w:left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投资组合情况</w:t>
      </w:r>
      <w:r>
        <w:rPr>
          <w:rFonts w:hint="eastAsia"/>
          <w:lang w:eastAsia="zh-CN"/>
        </w:rPr>
        <w:t>及</w:t>
      </w:r>
      <w:r>
        <w:rPr>
          <w:lang w:eastAsia="zh-CN"/>
        </w:rP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rPr>
          <w:lang w:val="zh-CN" w:eastAsia="zh-CN"/>
        </w:rPr>
      </w:pP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228,641,949.40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92.24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228,641,949.40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92.24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18,006,751.44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7.26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613,969.22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0.25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612,492.85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0.25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247,875,162.91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spacing w:line="360" w:lineRule="auto"/>
        <w:ind w:right="-107" w:rightChars="-51" w:firstLine="48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szCs w:val="21"/>
        </w:rPr>
        <w:t>本产品主要投资范围为标准化资产，并保有一定流动性储备，整体流动性风险可控。本产品通过额度控制、事前预测、募集资金、正回购及变现高流动性资产的方式应对流动性风险。具体包括：一是跟踪资金申购赎回（或到期）情况，提前备付流动资金；二是根据产品的期限，合理安排投资资产剩余期限，预防流动性风险；三是产品持有一定比例的高流动性资产，赎回期（或到期）前主要通过储备的流动性或卖出资产变现，满足产品的流动性需求。</w:t>
      </w:r>
    </w:p>
    <w:p>
      <w:pPr>
        <w:jc w:val="left"/>
        <w:rPr>
          <w:rFonts w:asciiTheme="minorEastAsia" w:hAnsiTheme="minorEastAsia" w:eastAsiaTheme="minorEastAsia"/>
          <w:sz w:val="24"/>
        </w:rPr>
      </w:pP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24龙驰01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21,460,532.88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8.87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24绵阳投资MTN001A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18,352,326.58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7.59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GC007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18,006,751.44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7.44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22温国01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16,866,410.96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6.97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23广安MTN001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15,484,443.72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6.40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24中原银行CD072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14,788,191.08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22翠屏01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12,181,117.81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21攀国投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12,151,288.52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24眉控02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10,232,369.86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24浦发银行CD082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9,870,119.62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bookmarkStart w:id="3" w:name="OLE_LINK5"/>
            <w:bookmarkStart w:id="4" w:name="OLE_LINK6"/>
            <w:r>
              <w:rPr>
                <w:rFonts w:ascii="宋体" w:hAnsi="宋体"/>
              </w:rPr>
              <w:t>4.08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招商银行</w:t>
      </w:r>
      <w:r>
        <w:rPr>
          <w:rFonts w:hint="eastAsia" w:ascii="宋体" w:hAnsi="宋体"/>
          <w:szCs w:val="21"/>
        </w:rPr>
        <w:t>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pStyle w:val="40"/>
      </w:pPr>
      <w:r>
        <w:rPr>
          <w:rFonts w:hint="eastAsia"/>
          <w:lang w:val="en-US"/>
        </w:rPr>
        <w:t>关联交易情况说明</w:t>
      </w:r>
    </w:p>
    <w:p>
      <w:pPr>
        <w:ind w:firstLine="420" w:firstLineChars="200"/>
        <w:jc w:val="left"/>
        <w:rPr>
          <w:rFonts w:asciiTheme="minorEastAsia" w:hAnsiTheme="minorEastAsia" w:eastAsiaTheme="minorEastAsia"/>
          <w:szCs w:val="21"/>
        </w:rPr>
      </w:pPr>
      <w:bookmarkStart w:id="5" w:name="_GoBack"/>
      <w:bookmarkEnd w:id="5"/>
      <w:r>
        <w:rPr>
          <w:rFonts w:hint="eastAsia" w:asciiTheme="minorEastAsia" w:hAnsiTheme="minorEastAsia" w:eastAsiaTheme="minorEastAsia"/>
          <w:szCs w:val="21"/>
        </w:rPr>
        <w:t>本报告期末，本产品投资的</w:t>
      </w:r>
      <w:r>
        <w:rPr>
          <w:rFonts w:hint="eastAsia" w:asciiTheme="minorEastAsia" w:hAnsiTheme="minorEastAsia" w:eastAsiaTheme="minorEastAsia"/>
          <w:szCs w:val="21"/>
          <w:lang w:eastAsia="zh-CN"/>
        </w:rPr>
        <w:t>21眉府01、</w:t>
      </w:r>
      <w:r>
        <w:rPr>
          <w:rFonts w:ascii="宋体" w:hAnsi="宋体"/>
          <w:szCs w:val="21"/>
        </w:rPr>
        <w:t>22凉山发展MTN001</w:t>
      </w:r>
      <w:r>
        <w:rPr>
          <w:rFonts w:hint="eastAsia" w:ascii="宋体" w:hAnsi="宋体"/>
          <w:szCs w:val="21"/>
          <w:lang w:eastAsia="zh-CN"/>
        </w:rPr>
        <w:t>、</w:t>
      </w:r>
      <w:r>
        <w:rPr>
          <w:rFonts w:ascii="宋体" w:hAnsi="宋体"/>
          <w:szCs w:val="21"/>
        </w:rPr>
        <w:t>21攀国投</w:t>
      </w:r>
      <w:r>
        <w:rPr>
          <w:rFonts w:hint="eastAsia" w:asciiTheme="minorEastAsia" w:hAnsiTheme="minorEastAsia" w:eastAsiaTheme="minorEastAsia"/>
          <w:szCs w:val="21"/>
        </w:rPr>
        <w:t>属于关联交易。</w:t>
      </w: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四川银行股份有限公司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2024-08-29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9201F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A37"/>
    <w:rsid w:val="001E27AF"/>
    <w:rsid w:val="001E2A08"/>
    <w:rsid w:val="001E4B7A"/>
    <w:rsid w:val="001E7354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15C27"/>
    <w:rsid w:val="004169FD"/>
    <w:rsid w:val="00420876"/>
    <w:rsid w:val="0042283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307A"/>
    <w:rsid w:val="006B0B91"/>
    <w:rsid w:val="006B24E7"/>
    <w:rsid w:val="006B554E"/>
    <w:rsid w:val="006B5B87"/>
    <w:rsid w:val="006C21A8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C00B5"/>
    <w:rsid w:val="007C271F"/>
    <w:rsid w:val="007D4695"/>
    <w:rsid w:val="007D5F69"/>
    <w:rsid w:val="007D7D2D"/>
    <w:rsid w:val="007E24A8"/>
    <w:rsid w:val="007E6BBB"/>
    <w:rsid w:val="007F261A"/>
    <w:rsid w:val="007F4389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2E9E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7ABE"/>
    <w:rsid w:val="00D60D0A"/>
    <w:rsid w:val="00D63034"/>
    <w:rsid w:val="00D664DF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4D29"/>
    <w:rsid w:val="00F35C2C"/>
    <w:rsid w:val="00F36C13"/>
    <w:rsid w:val="00F44F0C"/>
    <w:rsid w:val="00F45974"/>
    <w:rsid w:val="00F45EFD"/>
    <w:rsid w:val="00F51B8A"/>
    <w:rsid w:val="00F53A4B"/>
    <w:rsid w:val="00F64D16"/>
    <w:rsid w:val="00F65B50"/>
    <w:rsid w:val="00F66D00"/>
    <w:rsid w:val="00F67B3D"/>
    <w:rsid w:val="00F733D2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04034F27"/>
    <w:rsid w:val="134C76E8"/>
    <w:rsid w:val="158E0C25"/>
    <w:rsid w:val="228A2B34"/>
    <w:rsid w:val="23AB2840"/>
    <w:rsid w:val="2FC23DC4"/>
    <w:rsid w:val="339E2F39"/>
    <w:rsid w:val="38A16717"/>
    <w:rsid w:val="46A87316"/>
    <w:rsid w:val="4883762B"/>
    <w:rsid w:val="512D246A"/>
    <w:rsid w:val="54B27197"/>
    <w:rsid w:val="5A955767"/>
    <w:rsid w:val="5A9E6B68"/>
    <w:rsid w:val="7CF074E5"/>
    <w:rsid w:val="7FF1132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33ED8-1EE1-4735-B60D-8861986437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4</Pages>
  <Words>292</Words>
  <Characters>1665</Characters>
  <Lines>13</Lines>
  <Paragraphs>3</Paragraphs>
  <TotalTime>0</TotalTime>
  <ScaleCrop>false</ScaleCrop>
  <LinksUpToDate>false</LinksUpToDate>
  <CharactersWithSpaces>1954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Administrator</cp:lastModifiedBy>
  <cp:lastPrinted>2411-12-31T16:00:00Z</cp:lastPrinted>
  <dcterms:modified xsi:type="dcterms:W3CDTF">2024-08-28T07:41:07Z</dcterms:modified>
  <dc:title>gongGaoMingCheng</dc:title>
  <cp:revision>149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44067FCCA6A5483D9F91B610344DA0BE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