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四川银行定开系列3个月9号净值型理财产品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四川银行定开系列3个月9号净值型理财产品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2022-06-02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231,066,000.00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104.84%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四川银行-四川银行定开系列3个月9号净值型理财产品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10.87</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1,407,188.02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1,358,264.33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231,554,329.78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231,554,329.78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1.1087</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217,909,787.42</w:t>
            </w:r>
          </w:p>
        </w:tc>
        <w:tc>
          <w:tcPr>
            <w:tcW w:w="1749" w:type="dxa"/>
            <w:shd w:val="clear" w:color="auto" w:fill="auto"/>
            <w:vAlign w:val="center"/>
          </w:tcPr>
          <w:p>
            <w:pPr>
              <w:jc w:val="right"/>
            </w:pPr>
            <w:r>
              <w:t>89.76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217,909,787.42</w:t>
            </w:r>
          </w:p>
        </w:tc>
        <w:tc>
          <w:tcPr>
            <w:tcW w:w="1749" w:type="dxa"/>
            <w:shd w:val="clear" w:color="auto" w:fill="auto"/>
            <w:vAlign w:val="center"/>
          </w:tcPr>
          <w:p>
            <w:pPr>
              <w:jc w:val="right"/>
            </w:pPr>
            <w:r>
              <w:t>89.76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18,592,303.91</w:t>
            </w:r>
          </w:p>
        </w:tc>
        <w:tc>
          <w:tcPr>
            <w:tcW w:w="1749" w:type="dxa"/>
            <w:shd w:val="clear" w:color="auto" w:fill="auto"/>
            <w:vAlign w:val="center"/>
          </w:tcPr>
          <w:p>
            <w:pPr>
              <w:jc w:val="right"/>
            </w:pPr>
            <w:r>
              <w:t>7.66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6,266,061.88</w:t>
            </w:r>
          </w:p>
        </w:tc>
        <w:tc>
          <w:tcPr>
            <w:tcW w:w="1749" w:type="dxa"/>
            <w:shd w:val="clear" w:color="auto" w:fill="auto"/>
            <w:vAlign w:val="center"/>
          </w:tcPr>
          <w:p>
            <w:pPr>
              <w:jc w:val="right"/>
            </w:pPr>
            <w:r>
              <w:t>2.58</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242,768,153.21</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23达州投资MTN001</w:t>
            </w:r>
          </w:p>
        </w:tc>
        <w:tc>
          <w:tcPr>
            <w:tcW w:w="2693" w:type="dxa"/>
            <w:shd w:val="clear" w:color="auto" w:fill="auto"/>
            <w:vAlign w:val="center"/>
          </w:tcPr>
          <w:p>
            <w:pPr>
              <w:jc w:val="right"/>
            </w:pPr>
            <w:r>
              <w:t>20,895,797.26</w:t>
            </w:r>
          </w:p>
        </w:tc>
        <w:tc>
          <w:tcPr>
            <w:tcW w:w="2431" w:type="dxa"/>
            <w:shd w:val="clear" w:color="auto" w:fill="auto"/>
            <w:vAlign w:val="center"/>
          </w:tcPr>
          <w:p>
            <w:pPr>
              <w:jc w:val="right"/>
            </w:pPr>
            <w:bookmarkStart w:id="3" w:name="OLE_LINK5"/>
            <w:bookmarkEnd w:id="3"/>
            <w:bookmarkStart w:id="4" w:name="OLE_LINK6"/>
            <w:bookmarkEnd w:id="4"/>
            <w:r>
              <w:rPr>
                <w:rFonts w:hint="eastAsia"/>
              </w:rPr>
              <w:t>9.02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25重庆三峡银行CD035</w:t>
            </w:r>
          </w:p>
        </w:tc>
        <w:tc>
          <w:tcPr>
            <w:tcW w:w="2693" w:type="dxa"/>
            <w:shd w:val="clear" w:color="auto" w:fill="auto"/>
            <w:vAlign w:val="center"/>
          </w:tcPr>
          <w:p>
            <w:pPr>
              <w:ind w:hanging="1"/>
              <w:jc w:val="right"/>
            </w:pPr>
            <w:r>
              <w:rPr>
                <w:b w:val="0"/>
                <w:i w:val="0"/>
                <w:strike w:val="0"/>
                <w:u w:val="none"/>
              </w:rPr>
              <w:t>19,936,642.56</w:t>
            </w:r>
          </w:p>
        </w:tc>
        <w:tc>
          <w:tcPr>
            <w:tcW w:w="2431" w:type="dxa"/>
            <w:shd w:val="clear" w:color="auto" w:fill="auto"/>
            <w:vAlign w:val="center"/>
          </w:tcPr>
          <w:p>
            <w:pPr>
              <w:ind w:hanging="1"/>
              <w:jc w:val="right"/>
            </w:pPr>
            <w:r>
              <w:rPr>
                <w:rFonts w:hint="eastAsia"/>
                <w:b w:val="0"/>
                <w:i w:val="0"/>
                <w:strike w:val="0"/>
                <w:u w:val="none"/>
              </w:rPr>
              <w:t>8.61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25福建海峡银行CD120</w:t>
            </w:r>
          </w:p>
        </w:tc>
        <w:tc>
          <w:tcPr>
            <w:tcW w:w="2693" w:type="dxa"/>
            <w:shd w:val="clear" w:color="auto" w:fill="auto"/>
            <w:vAlign w:val="center"/>
          </w:tcPr>
          <w:p>
            <w:pPr>
              <w:ind w:hanging="1"/>
              <w:jc w:val="right"/>
            </w:pPr>
            <w:r>
              <w:rPr>
                <w:b w:val="0"/>
                <w:i w:val="0"/>
                <w:strike w:val="0"/>
                <w:u w:val="none"/>
              </w:rPr>
              <w:t>19,847,821.64</w:t>
            </w:r>
          </w:p>
        </w:tc>
        <w:tc>
          <w:tcPr>
            <w:tcW w:w="2431" w:type="dxa"/>
            <w:shd w:val="clear" w:color="auto" w:fill="auto"/>
            <w:vAlign w:val="center"/>
          </w:tcPr>
          <w:p>
            <w:pPr>
              <w:ind w:hanging="1"/>
              <w:jc w:val="right"/>
            </w:pPr>
            <w:r>
              <w:rPr>
                <w:rFonts w:hint="eastAsia"/>
                <w:b w:val="0"/>
                <w:i w:val="0"/>
                <w:strike w:val="0"/>
                <w:u w:val="none"/>
              </w:rPr>
              <w:t>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24眉资02</w:t>
            </w:r>
          </w:p>
        </w:tc>
        <w:tc>
          <w:tcPr>
            <w:tcW w:w="2693" w:type="dxa"/>
            <w:shd w:val="clear" w:color="auto" w:fill="auto"/>
            <w:vAlign w:val="center"/>
          </w:tcPr>
          <w:p>
            <w:pPr>
              <w:ind w:hanging="1"/>
              <w:jc w:val="right"/>
            </w:pPr>
            <w:r>
              <w:rPr>
                <w:b w:val="0"/>
                <w:i w:val="0"/>
                <w:strike w:val="0"/>
                <w:u w:val="none"/>
              </w:rPr>
              <w:t>14,793,071.23</w:t>
            </w:r>
          </w:p>
        </w:tc>
        <w:tc>
          <w:tcPr>
            <w:tcW w:w="2431" w:type="dxa"/>
            <w:shd w:val="clear" w:color="auto" w:fill="auto"/>
            <w:vAlign w:val="center"/>
          </w:tcPr>
          <w:p>
            <w:pPr>
              <w:ind w:hanging="1"/>
              <w:jc w:val="right"/>
            </w:pPr>
            <w:r>
              <w:rPr>
                <w:rFonts w:hint="eastAsia"/>
                <w:b w:val="0"/>
                <w:i w:val="0"/>
                <w:strike w:val="0"/>
                <w:u w:val="none"/>
              </w:rPr>
              <w:t>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14,241,106.85</w:t>
            </w:r>
          </w:p>
        </w:tc>
        <w:tc>
          <w:tcPr>
            <w:tcW w:w="2431" w:type="dxa"/>
            <w:shd w:val="clear" w:color="auto" w:fill="auto"/>
            <w:vAlign w:val="center"/>
          </w:tcPr>
          <w:p>
            <w:pPr>
              <w:ind w:hanging="1"/>
              <w:jc w:val="right"/>
            </w:pPr>
            <w:r>
              <w:rPr>
                <w:rFonts w:hint="eastAsia"/>
                <w:b w:val="0"/>
                <w:i w:val="0"/>
                <w:strike w:val="0"/>
                <w:u w:val="none"/>
              </w:rPr>
              <w:t>6.15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24绵阳投资MTN001A</w:t>
            </w:r>
          </w:p>
        </w:tc>
        <w:tc>
          <w:tcPr>
            <w:tcW w:w="2693" w:type="dxa"/>
            <w:shd w:val="clear" w:color="auto" w:fill="auto"/>
            <w:vAlign w:val="center"/>
          </w:tcPr>
          <w:p>
            <w:pPr>
              <w:ind w:hanging="1"/>
              <w:jc w:val="right"/>
            </w:pPr>
            <w:r>
              <w:rPr>
                <w:b w:val="0"/>
                <w:i w:val="0"/>
                <w:strike w:val="0"/>
                <w:u w:val="none"/>
              </w:rPr>
              <w:t>12,398,294.79</w:t>
            </w:r>
          </w:p>
        </w:tc>
        <w:tc>
          <w:tcPr>
            <w:tcW w:w="2431" w:type="dxa"/>
            <w:shd w:val="clear" w:color="auto" w:fill="auto"/>
            <w:vAlign w:val="center"/>
          </w:tcPr>
          <w:p>
            <w:pPr>
              <w:ind w:hanging="1"/>
              <w:jc w:val="right"/>
            </w:pPr>
            <w:r>
              <w:rPr>
                <w:rFonts w:hint="eastAsia"/>
                <w:b w:val="0"/>
                <w:i w:val="0"/>
                <w:strike w:val="0"/>
                <w:u w:val="none"/>
              </w:rPr>
              <w:t>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24达州03</w:t>
            </w:r>
          </w:p>
        </w:tc>
        <w:tc>
          <w:tcPr>
            <w:tcW w:w="2693" w:type="dxa"/>
            <w:shd w:val="clear" w:color="auto" w:fill="auto"/>
            <w:vAlign w:val="center"/>
          </w:tcPr>
          <w:p>
            <w:pPr>
              <w:ind w:hanging="1"/>
              <w:jc w:val="right"/>
            </w:pPr>
            <w:r>
              <w:rPr>
                <w:b w:val="0"/>
                <w:i w:val="0"/>
                <w:strike w:val="0"/>
                <w:u w:val="none"/>
              </w:rPr>
              <w:t>12,325,430.14</w:t>
            </w:r>
          </w:p>
        </w:tc>
        <w:tc>
          <w:tcPr>
            <w:tcW w:w="2431" w:type="dxa"/>
            <w:shd w:val="clear" w:color="auto" w:fill="auto"/>
            <w:vAlign w:val="center"/>
          </w:tcPr>
          <w:p>
            <w:pPr>
              <w:ind w:hanging="1"/>
              <w:jc w:val="right"/>
            </w:pPr>
            <w:r>
              <w:rPr>
                <w:rFonts w:hint="eastAsia"/>
                <w:b w:val="0"/>
                <w:i w:val="0"/>
                <w:strike w:val="0"/>
                <w:u w:val="none"/>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24绵阳投资MTN001B</w:t>
            </w:r>
          </w:p>
        </w:tc>
        <w:tc>
          <w:tcPr>
            <w:tcW w:w="2693" w:type="dxa"/>
            <w:shd w:val="clear" w:color="auto" w:fill="auto"/>
            <w:vAlign w:val="center"/>
          </w:tcPr>
          <w:p>
            <w:pPr>
              <w:ind w:hanging="1"/>
              <w:jc w:val="right"/>
            </w:pPr>
            <w:r>
              <w:rPr>
                <w:b w:val="0"/>
                <w:i w:val="0"/>
                <w:strike w:val="0"/>
                <w:u w:val="none"/>
              </w:rPr>
              <w:t>10,585,569.86</w:t>
            </w:r>
          </w:p>
        </w:tc>
        <w:tc>
          <w:tcPr>
            <w:tcW w:w="2431" w:type="dxa"/>
            <w:shd w:val="clear" w:color="auto" w:fill="auto"/>
            <w:vAlign w:val="center"/>
          </w:tcPr>
          <w:p>
            <w:pPr>
              <w:ind w:hanging="1"/>
              <w:jc w:val="right"/>
            </w:pPr>
            <w:r>
              <w:rPr>
                <w:rFonts w:hint="eastAsia"/>
                <w:b w:val="0"/>
                <w:i w:val="0"/>
                <w:strike w:val="0"/>
                <w:u w:val="none"/>
              </w:rPr>
              <w:t>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24郫国投MTN002</w:t>
            </w:r>
          </w:p>
        </w:tc>
        <w:tc>
          <w:tcPr>
            <w:tcW w:w="2693" w:type="dxa"/>
            <w:shd w:val="clear" w:color="auto" w:fill="auto"/>
            <w:vAlign w:val="center"/>
          </w:tcPr>
          <w:p>
            <w:pPr>
              <w:ind w:hanging="1"/>
              <w:jc w:val="right"/>
            </w:pPr>
            <w:r>
              <w:rPr>
                <w:b w:val="0"/>
                <w:i w:val="0"/>
                <w:strike w:val="0"/>
                <w:u w:val="none"/>
              </w:rPr>
              <w:t>10,578,958.90</w:t>
            </w:r>
          </w:p>
        </w:tc>
        <w:tc>
          <w:tcPr>
            <w:tcW w:w="2431" w:type="dxa"/>
            <w:shd w:val="clear" w:color="auto" w:fill="auto"/>
            <w:vAlign w:val="center"/>
          </w:tcPr>
          <w:p>
            <w:pPr>
              <w:ind w:hanging="1"/>
              <w:jc w:val="right"/>
            </w:pPr>
            <w:r>
              <w:rPr>
                <w:rFonts w:hint="eastAsia"/>
                <w:b w:val="0"/>
                <w:i w:val="0"/>
                <w:strike w:val="0"/>
                <w:u w:val="none"/>
              </w:rPr>
              <w:t>4.57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23广安MTN001</w:t>
            </w:r>
          </w:p>
        </w:tc>
        <w:tc>
          <w:tcPr>
            <w:tcW w:w="2693" w:type="dxa"/>
            <w:shd w:val="clear" w:color="auto" w:fill="auto"/>
            <w:vAlign w:val="center"/>
          </w:tcPr>
          <w:p>
            <w:pPr>
              <w:ind w:hanging="1"/>
              <w:jc w:val="right"/>
            </w:pPr>
            <w:r>
              <w:rPr>
                <w:b w:val="0"/>
                <w:i w:val="0"/>
                <w:strike w:val="0"/>
                <w:u w:val="none"/>
              </w:rPr>
              <w:t>10,403,301.37</w:t>
            </w:r>
          </w:p>
        </w:tc>
        <w:tc>
          <w:tcPr>
            <w:tcW w:w="2431" w:type="dxa"/>
            <w:shd w:val="clear" w:color="auto" w:fill="auto"/>
            <w:vAlign w:val="center"/>
          </w:tcPr>
          <w:p>
            <w:pPr>
              <w:ind w:hanging="1"/>
              <w:jc w:val="right"/>
            </w:pPr>
            <w:r>
              <w:rPr>
                <w:rFonts w:hint="eastAsia"/>
                <w:b w:val="0"/>
                <w:i w:val="0"/>
                <w:strike w:val="0"/>
                <w:u w:val="none"/>
              </w:rPr>
              <w:t>4.49</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38BC0EFF"/>
    <w:rsid w:val="46050EA9"/>
    <w:rsid w:val="49D862C5"/>
    <w:rsid w:val="4B474E5A"/>
    <w:rsid w:val="51E06E0A"/>
    <w:rsid w:val="53167101"/>
    <w:rsid w:val="5B5FA6DC"/>
    <w:rsid w:val="63BE4DA7"/>
    <w:rsid w:val="6CB6511A"/>
    <w:rsid w:val="72A65BBE"/>
    <w:rsid w:val="79CF1A10"/>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2026-01-12T06:50:47Z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3812284A918A4D71B98F1653C8D8A280</vt:lpwstr>
  </property>
</Properties>
</file>